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5D9F" w14:textId="3AC70FC9" w:rsidR="008740FB" w:rsidRDefault="001D5FFB" w:rsidP="000E4119">
      <w:pPr>
        <w:spacing w:after="0"/>
        <w:jc w:val="center"/>
        <w:rPr>
          <w:rFonts w:ascii="Arial" w:hAnsi="Arial" w:cs="Arial"/>
          <w:noProof/>
        </w:rPr>
      </w:pPr>
      <w:r w:rsidRPr="001D5FFB">
        <w:rPr>
          <w:rFonts w:ascii="Arial" w:hAnsi="Arial" w:cs="Arial"/>
          <w:noProof/>
        </w:rPr>
        <w:drawing>
          <wp:inline distT="0" distB="0" distL="0" distR="0" wp14:anchorId="01B57321" wp14:editId="75A60484">
            <wp:extent cx="5598160" cy="1399540"/>
            <wp:effectExtent l="0" t="0" r="2540" b="0"/>
            <wp:docPr id="1839075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75039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E9F5" w14:textId="77777777" w:rsidR="009121B7" w:rsidRPr="009121B7" w:rsidRDefault="009121B7" w:rsidP="009121B7">
      <w:pPr>
        <w:spacing w:after="0"/>
        <w:rPr>
          <w:rFonts w:ascii="Arial" w:hAnsi="Arial" w:cs="Arial"/>
          <w:b/>
          <w:noProof/>
        </w:rPr>
      </w:pPr>
    </w:p>
    <w:p w14:paraId="7A1B1925" w14:textId="77777777" w:rsidR="008740FB" w:rsidRPr="009D7A57" w:rsidRDefault="009B3F04" w:rsidP="00B21E4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Dear </w:t>
      </w:r>
      <w:r w:rsidRPr="009B3F04">
        <w:rPr>
          <w:rFonts w:ascii="Arial" w:hAnsi="Arial" w:cs="Arial"/>
          <w:noProof/>
          <w:color w:val="FF0000"/>
        </w:rPr>
        <w:t>Supervisor</w:t>
      </w:r>
      <w:r w:rsidR="008740FB" w:rsidRPr="009D7A57">
        <w:rPr>
          <w:rFonts w:ascii="Arial" w:hAnsi="Arial" w:cs="Arial"/>
          <w:noProof/>
        </w:rPr>
        <w:t>,</w:t>
      </w:r>
    </w:p>
    <w:p w14:paraId="7CA08E2C" w14:textId="7634C531" w:rsidR="00A83364" w:rsidRDefault="00526400" w:rsidP="008F3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Since 2010</w:t>
      </w:r>
      <w:r w:rsidR="00444F40">
        <w:rPr>
          <w:rFonts w:ascii="Arial" w:hAnsi="Arial" w:cs="Arial"/>
          <w:noProof/>
        </w:rPr>
        <w:t xml:space="preserve">, </w:t>
      </w:r>
      <w:r w:rsidR="00073C25">
        <w:rPr>
          <w:rFonts w:ascii="Arial" w:hAnsi="Arial" w:cs="Arial"/>
          <w:noProof/>
        </w:rPr>
        <w:t>t</w:t>
      </w:r>
      <w:r w:rsidR="001D5FFB">
        <w:rPr>
          <w:rFonts w:ascii="Arial" w:hAnsi="Arial" w:cs="Arial"/>
          <w:noProof/>
        </w:rPr>
        <w:t xml:space="preserve">he Learning </w:t>
      </w:r>
      <w:r w:rsidR="00073C25">
        <w:rPr>
          <w:rFonts w:ascii="Arial" w:hAnsi="Arial" w:cs="Arial"/>
          <w:noProof/>
        </w:rPr>
        <w:t xml:space="preserve">Leadership </w:t>
      </w:r>
      <w:r w:rsidR="001D5FFB">
        <w:rPr>
          <w:rFonts w:ascii="Arial" w:hAnsi="Arial" w:cs="Arial"/>
          <w:noProof/>
        </w:rPr>
        <w:t>Conference</w:t>
      </w:r>
      <w:r w:rsidR="00444F40">
        <w:rPr>
          <w:rFonts w:ascii="Arial" w:hAnsi="Arial" w:cs="Arial"/>
          <w:noProof/>
        </w:rPr>
        <w:t xml:space="preserve"> has been the event that </w:t>
      </w:r>
      <w:r w:rsidR="00A83364">
        <w:rPr>
          <w:rFonts w:ascii="Arial" w:hAnsi="Arial" w:cs="Arial"/>
          <w:noProof/>
        </w:rPr>
        <w:t xml:space="preserve">brings learning professionals from around the globe together to share what works in training and development. </w:t>
      </w:r>
    </w:p>
    <w:p w14:paraId="367B1B9B" w14:textId="209D55B7" w:rsidR="00A83364" w:rsidRDefault="001D5FFB" w:rsidP="00A8336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Learning</w:t>
      </w:r>
      <w:r w:rsidR="00444F40">
        <w:rPr>
          <w:rFonts w:ascii="Arial" w:hAnsi="Arial" w:cs="Arial"/>
          <w:noProof/>
        </w:rPr>
        <w:t xml:space="preserve"> is taking place on </w:t>
      </w:r>
      <w:r w:rsidR="00073C25">
        <w:rPr>
          <w:rFonts w:ascii="Arial" w:hAnsi="Arial" w:cs="Arial"/>
          <w:noProof/>
        </w:rPr>
        <w:t>October 1 - 3</w:t>
      </w:r>
      <w:r w:rsidR="00514786">
        <w:rPr>
          <w:rFonts w:ascii="Arial" w:hAnsi="Arial" w:cs="Arial"/>
          <w:noProof/>
        </w:rPr>
        <w:t xml:space="preserve"> </w:t>
      </w:r>
      <w:r w:rsidR="00444F40">
        <w:rPr>
          <w:rFonts w:ascii="Arial" w:hAnsi="Arial" w:cs="Arial"/>
          <w:noProof/>
        </w:rPr>
        <w:t xml:space="preserve"> in Orlando, Florida. </w:t>
      </w:r>
      <w:r w:rsidR="00A83364">
        <w:rPr>
          <w:rFonts w:ascii="Arial" w:hAnsi="Arial" w:cs="Arial"/>
          <w:noProof/>
        </w:rPr>
        <w:t>Every element of this event is designed for training and learning professionals to stay current and find the tools and strategies for meeting the evolving needs of their learners.</w:t>
      </w:r>
    </w:p>
    <w:p w14:paraId="2BDED942" w14:textId="294EF628" w:rsidR="00526400" w:rsidRDefault="00A83364" w:rsidP="00A83364">
      <w:pPr>
        <w:rPr>
          <w:rFonts w:ascii="Arial" w:hAnsi="Arial" w:cs="Arial"/>
          <w:noProof/>
        </w:rPr>
      </w:pPr>
      <w:r w:rsidRPr="009D7A57">
        <w:rPr>
          <w:rFonts w:ascii="Arial" w:hAnsi="Arial" w:cs="Arial"/>
          <w:noProof/>
        </w:rPr>
        <w:t>I</w:t>
      </w:r>
      <w:r w:rsidR="00526400">
        <w:rPr>
          <w:rFonts w:ascii="Arial" w:hAnsi="Arial" w:cs="Arial"/>
          <w:noProof/>
        </w:rPr>
        <w:t>’m writing you to</w:t>
      </w:r>
      <w:r w:rsidRPr="009D7A57">
        <w:rPr>
          <w:rFonts w:ascii="Arial" w:hAnsi="Arial" w:cs="Arial"/>
          <w:noProof/>
        </w:rPr>
        <w:t xml:space="preserve"> reques</w:t>
      </w:r>
      <w:r>
        <w:rPr>
          <w:rFonts w:ascii="Arial" w:hAnsi="Arial" w:cs="Arial"/>
          <w:noProof/>
        </w:rPr>
        <w:t>t approval to attend</w:t>
      </w:r>
      <w:r w:rsidRPr="000E38A5">
        <w:rPr>
          <w:rFonts w:ascii="Arial" w:hAnsi="Arial" w:cs="Arial"/>
          <w:i/>
          <w:noProof/>
        </w:rPr>
        <w:t xml:space="preserve"> </w:t>
      </w:r>
      <w:r w:rsidRPr="00A83364">
        <w:rPr>
          <w:rFonts w:ascii="Arial" w:hAnsi="Arial" w:cs="Arial"/>
          <w:noProof/>
        </w:rPr>
        <w:t>Learning 202</w:t>
      </w:r>
      <w:r w:rsidR="00C522C7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. </w:t>
      </w:r>
      <w:r w:rsidR="00526400">
        <w:rPr>
          <w:rFonts w:ascii="Arial" w:hAnsi="Arial" w:cs="Arial"/>
          <w:noProof/>
        </w:rPr>
        <w:t>I believe that my attendance at this event will benefit our organization for the following reasons:</w:t>
      </w:r>
    </w:p>
    <w:p w14:paraId="1F418B8D" w14:textId="0127F19F" w:rsidR="00283560" w:rsidRPr="00283560" w:rsidRDefault="00283560" w:rsidP="00283560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 w:rsidRPr="00283560">
        <w:rPr>
          <w:rFonts w:ascii="Arial" w:hAnsi="Arial" w:cs="Arial"/>
          <w:noProof/>
        </w:rPr>
        <w:t xml:space="preserve">Learning </w:t>
      </w:r>
      <w:r w:rsidR="00514786">
        <w:rPr>
          <w:rFonts w:ascii="Arial" w:hAnsi="Arial" w:cs="Arial"/>
          <w:noProof/>
        </w:rPr>
        <w:t>202</w:t>
      </w:r>
      <w:r w:rsidR="00C522C7">
        <w:rPr>
          <w:rFonts w:ascii="Arial" w:hAnsi="Arial" w:cs="Arial"/>
          <w:noProof/>
        </w:rPr>
        <w:t>5</w:t>
      </w:r>
      <w:r w:rsidR="00514786">
        <w:rPr>
          <w:rFonts w:ascii="Arial" w:hAnsi="Arial" w:cs="Arial"/>
          <w:noProof/>
        </w:rPr>
        <w:t xml:space="preserve">’s </w:t>
      </w:r>
      <w:r w:rsidRPr="00283560">
        <w:rPr>
          <w:rFonts w:ascii="Arial" w:hAnsi="Arial" w:cs="Arial"/>
          <w:noProof/>
        </w:rPr>
        <w:t xml:space="preserve">dedication to sharing proven </w:t>
      </w:r>
      <w:r>
        <w:rPr>
          <w:rFonts w:ascii="Arial" w:hAnsi="Arial" w:cs="Arial"/>
          <w:noProof/>
        </w:rPr>
        <w:t xml:space="preserve">examples in learning will help </w:t>
      </w:r>
      <w:r w:rsidRPr="00283560">
        <w:rPr>
          <w:rFonts w:ascii="Arial" w:hAnsi="Arial" w:cs="Arial"/>
          <w:noProof/>
        </w:rPr>
        <w:t xml:space="preserve">our team gain a stronger sense of what’s available and how </w:t>
      </w:r>
      <w:r w:rsidR="00526400">
        <w:rPr>
          <w:rFonts w:ascii="Arial" w:hAnsi="Arial" w:cs="Arial"/>
          <w:noProof/>
        </w:rPr>
        <w:t>we</w:t>
      </w:r>
      <w:r w:rsidRPr="00283560">
        <w:rPr>
          <w:rFonts w:ascii="Arial" w:hAnsi="Arial" w:cs="Arial"/>
          <w:noProof/>
        </w:rPr>
        <w:t xml:space="preserve"> can put </w:t>
      </w:r>
      <w:r>
        <w:rPr>
          <w:rFonts w:ascii="Arial" w:hAnsi="Arial" w:cs="Arial"/>
          <w:noProof/>
        </w:rPr>
        <w:t>emerging</w:t>
      </w:r>
      <w:r w:rsidRPr="00283560">
        <w:rPr>
          <w:rFonts w:ascii="Arial" w:hAnsi="Arial" w:cs="Arial"/>
          <w:noProof/>
        </w:rPr>
        <w:t xml:space="preserve"> tools and techniques into practice.</w:t>
      </w:r>
    </w:p>
    <w:p w14:paraId="30935A25" w14:textId="14CE5AF2" w:rsidR="00283560" w:rsidRPr="00283560" w:rsidRDefault="00283560" w:rsidP="00283560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 w:rsidRPr="00283560">
        <w:rPr>
          <w:rFonts w:ascii="Arial" w:hAnsi="Arial" w:cs="Arial"/>
          <w:noProof/>
        </w:rPr>
        <w:t xml:space="preserve">Learning </w:t>
      </w:r>
      <w:r w:rsidR="00514786">
        <w:rPr>
          <w:rFonts w:ascii="Arial" w:hAnsi="Arial" w:cs="Arial"/>
          <w:noProof/>
        </w:rPr>
        <w:t>202</w:t>
      </w:r>
      <w:r w:rsidR="00C522C7">
        <w:rPr>
          <w:rFonts w:ascii="Arial" w:hAnsi="Arial" w:cs="Arial"/>
          <w:noProof/>
        </w:rPr>
        <w:t>5</w:t>
      </w:r>
      <w:r w:rsidR="00514786">
        <w:rPr>
          <w:rFonts w:ascii="Arial" w:hAnsi="Arial" w:cs="Arial"/>
          <w:noProof/>
        </w:rPr>
        <w:t xml:space="preserve">’s </w:t>
      </w:r>
      <w:r w:rsidRPr="00283560">
        <w:rPr>
          <w:rFonts w:ascii="Arial" w:hAnsi="Arial" w:cs="Arial"/>
          <w:noProof/>
        </w:rPr>
        <w:t>program is created by learning professionals</w:t>
      </w:r>
      <w:r w:rsidR="00526400">
        <w:rPr>
          <w:rFonts w:ascii="Arial" w:hAnsi="Arial" w:cs="Arial"/>
          <w:noProof/>
        </w:rPr>
        <w:t xml:space="preserve"> who come </w:t>
      </w:r>
      <w:r w:rsidRPr="00283560">
        <w:rPr>
          <w:rFonts w:ascii="Arial" w:hAnsi="Arial" w:cs="Arial"/>
          <w:noProof/>
        </w:rPr>
        <w:t xml:space="preserve">from the fields of L&amp;D leadership. They pride themselves on staying </w:t>
      </w:r>
      <w:r>
        <w:rPr>
          <w:rFonts w:ascii="Arial" w:hAnsi="Arial" w:cs="Arial"/>
          <w:noProof/>
        </w:rPr>
        <w:t>up-to-date</w:t>
      </w:r>
      <w:r w:rsidRPr="00283560">
        <w:rPr>
          <w:rFonts w:ascii="Arial" w:hAnsi="Arial" w:cs="Arial"/>
          <w:noProof/>
        </w:rPr>
        <w:t xml:space="preserve"> with what matters most.</w:t>
      </w:r>
    </w:p>
    <w:p w14:paraId="1FF60094" w14:textId="77777777" w:rsidR="00283560" w:rsidRPr="00283560" w:rsidRDefault="00526400" w:rsidP="00283560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Expert speakers</w:t>
      </w:r>
      <w:r w:rsidR="00283560" w:rsidRPr="00283560">
        <w:rPr>
          <w:rFonts w:ascii="Arial" w:hAnsi="Arial" w:cs="Arial"/>
          <w:noProof/>
        </w:rPr>
        <w:t xml:space="preserve"> will discuss the strategies and tools currently working in learn</w:t>
      </w:r>
      <w:r>
        <w:rPr>
          <w:rFonts w:ascii="Arial" w:hAnsi="Arial" w:cs="Arial"/>
          <w:noProof/>
        </w:rPr>
        <w:t>ing</w:t>
      </w:r>
      <w:r w:rsidR="00283560">
        <w:rPr>
          <w:rFonts w:ascii="Arial" w:hAnsi="Arial" w:cs="Arial"/>
          <w:noProof/>
        </w:rPr>
        <w:t xml:space="preserve"> and how they could impact </w:t>
      </w:r>
      <w:r w:rsidR="00283560" w:rsidRPr="00283560">
        <w:rPr>
          <w:rFonts w:ascii="Arial" w:hAnsi="Arial" w:cs="Arial"/>
          <w:noProof/>
        </w:rPr>
        <w:t>our organization.</w:t>
      </w:r>
    </w:p>
    <w:p w14:paraId="3B80FE04" w14:textId="623E98D4" w:rsidR="006B3783" w:rsidRPr="00526400" w:rsidRDefault="00283560" w:rsidP="00526400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</w:t>
      </w:r>
      <w:r w:rsidR="00C522C7">
        <w:rPr>
          <w:rFonts w:ascii="Arial" w:hAnsi="Arial" w:cs="Arial"/>
          <w:noProof/>
        </w:rPr>
        <w:t>L&amp;D Solutions Gallery</w:t>
      </w:r>
      <w:r w:rsidR="001D5FFB">
        <w:rPr>
          <w:rFonts w:ascii="Arial" w:hAnsi="Arial" w:cs="Arial"/>
          <w:noProof/>
        </w:rPr>
        <w:t xml:space="preserve"> </w:t>
      </w:r>
      <w:r w:rsidRPr="00283560">
        <w:rPr>
          <w:rFonts w:ascii="Arial" w:hAnsi="Arial" w:cs="Arial"/>
          <w:noProof/>
        </w:rPr>
        <w:t>is filled with dozens of leading suppliers of learning tools, technologies, and so</w:t>
      </w:r>
      <w:r>
        <w:rPr>
          <w:rFonts w:ascii="Arial" w:hAnsi="Arial" w:cs="Arial"/>
          <w:noProof/>
        </w:rPr>
        <w:t xml:space="preserve">lutions, waiting to help solve </w:t>
      </w:r>
      <w:r w:rsidRPr="00283560">
        <w:rPr>
          <w:rFonts w:ascii="Arial" w:hAnsi="Arial" w:cs="Arial"/>
          <w:noProof/>
        </w:rPr>
        <w:t>our organization’s challenges.</w:t>
      </w:r>
      <w:r w:rsidR="00526400" w:rsidRPr="00526400">
        <w:rPr>
          <w:rFonts w:ascii="Arial" w:hAnsi="Arial" w:cs="Arial"/>
          <w:noProof/>
        </w:rPr>
        <w:t xml:space="preserve"> </w:t>
      </w:r>
      <w:r w:rsidR="00526400">
        <w:rPr>
          <w:rFonts w:ascii="Arial" w:hAnsi="Arial" w:cs="Arial"/>
          <w:noProof/>
        </w:rPr>
        <w:t xml:space="preserve">I’ll return </w:t>
      </w:r>
      <w:r w:rsidR="00526400" w:rsidRPr="00283560">
        <w:rPr>
          <w:rFonts w:ascii="Arial" w:hAnsi="Arial" w:cs="Arial"/>
          <w:noProof/>
        </w:rPr>
        <w:t xml:space="preserve">to the </w:t>
      </w:r>
      <w:r w:rsidR="00526400">
        <w:rPr>
          <w:rFonts w:ascii="Arial" w:hAnsi="Arial" w:cs="Arial"/>
          <w:noProof/>
        </w:rPr>
        <w:t>work with fresh insight</w:t>
      </w:r>
      <w:r w:rsidR="00526400" w:rsidRPr="00283560">
        <w:rPr>
          <w:rFonts w:ascii="Arial" w:hAnsi="Arial" w:cs="Arial"/>
          <w:noProof/>
        </w:rPr>
        <w:t xml:space="preserve"> and new contacts to reach out to after the conference.</w:t>
      </w:r>
    </w:p>
    <w:p w14:paraId="5E9DA788" w14:textId="77777777" w:rsidR="008740FB" w:rsidRPr="009D7A57" w:rsidRDefault="008740FB" w:rsidP="00770AF2">
      <w:pPr>
        <w:rPr>
          <w:rFonts w:ascii="Arial" w:hAnsi="Arial" w:cs="Arial"/>
          <w:noProof/>
        </w:rPr>
      </w:pPr>
      <w:r w:rsidRPr="009D7A57">
        <w:rPr>
          <w:rFonts w:ascii="Arial" w:hAnsi="Arial" w:cs="Arial"/>
          <w:noProof/>
        </w:rPr>
        <w:t xml:space="preserve">I plan to attend the following sessions to strengthen my professional development. </w:t>
      </w:r>
    </w:p>
    <w:p w14:paraId="61310291" w14:textId="77777777" w:rsidR="008740FB" w:rsidRPr="009D7A57" w:rsidRDefault="009B3F04" w:rsidP="00B67758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9B3F04">
        <w:rPr>
          <w:rFonts w:ascii="Arial" w:hAnsi="Arial" w:cs="Arial"/>
          <w:color w:val="FF0000"/>
        </w:rPr>
        <w:t>XX</w:t>
      </w:r>
    </w:p>
    <w:p w14:paraId="303C5FAD" w14:textId="77777777" w:rsidR="008740FB" w:rsidRPr="009D7A57" w:rsidRDefault="009B3F04" w:rsidP="00B67758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9B3F04">
        <w:rPr>
          <w:rFonts w:ascii="Arial" w:hAnsi="Arial" w:cs="Arial"/>
          <w:color w:val="FF0000"/>
        </w:rPr>
        <w:t>XX</w:t>
      </w:r>
    </w:p>
    <w:p w14:paraId="172F3203" w14:textId="77777777" w:rsidR="008740FB" w:rsidRPr="009D7A57" w:rsidRDefault="009B3F04" w:rsidP="00B67758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9B3F04">
        <w:rPr>
          <w:rFonts w:ascii="Arial" w:hAnsi="Arial" w:cs="Arial"/>
          <w:color w:val="FF0000"/>
        </w:rPr>
        <w:t>XX</w:t>
      </w:r>
    </w:p>
    <w:p w14:paraId="089E5F7B" w14:textId="77777777" w:rsidR="008740FB" w:rsidRPr="009D7A57" w:rsidRDefault="009B3F04" w:rsidP="00B67758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9B3F04">
        <w:rPr>
          <w:rFonts w:ascii="Arial" w:hAnsi="Arial" w:cs="Arial"/>
          <w:color w:val="FF0000"/>
        </w:rPr>
        <w:t>XX</w:t>
      </w:r>
    </w:p>
    <w:p w14:paraId="3EC1A29D" w14:textId="77777777" w:rsidR="008740FB" w:rsidRPr="009D7A57" w:rsidRDefault="009B3F04" w:rsidP="00B67758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9B3F04">
        <w:rPr>
          <w:rFonts w:ascii="Arial" w:hAnsi="Arial" w:cs="Arial"/>
          <w:color w:val="FF0000"/>
        </w:rPr>
        <w:t>XX</w:t>
      </w:r>
    </w:p>
    <w:p w14:paraId="25882BF7" w14:textId="5F7B8FF5" w:rsidR="008740FB" w:rsidRPr="009D7A57" w:rsidRDefault="008740FB" w:rsidP="00B21E4C">
      <w:pPr>
        <w:rPr>
          <w:rFonts w:ascii="Arial" w:hAnsi="Arial" w:cs="Arial"/>
        </w:rPr>
      </w:pPr>
      <w:r w:rsidRPr="009D7A57">
        <w:rPr>
          <w:rFonts w:ascii="Arial" w:hAnsi="Arial" w:cs="Arial"/>
        </w:rPr>
        <w:t xml:space="preserve">Here are my projected costs for attending </w:t>
      </w:r>
      <w:r w:rsidR="00514786">
        <w:rPr>
          <w:rFonts w:ascii="Arial" w:hAnsi="Arial" w:cs="Arial"/>
        </w:rPr>
        <w:t>Learning 202</w:t>
      </w:r>
      <w:r w:rsidR="00C522C7">
        <w:rPr>
          <w:rFonts w:ascii="Arial" w:hAnsi="Arial" w:cs="Arial"/>
        </w:rPr>
        <w:t>5</w:t>
      </w:r>
      <w:r w:rsidRPr="009D7A57">
        <w:rPr>
          <w:rFonts w:ascii="Arial" w:hAnsi="Arial" w:cs="Arial"/>
        </w:rPr>
        <w:t>:</w:t>
      </w:r>
    </w:p>
    <w:p w14:paraId="740B6EC8" w14:textId="77777777" w:rsidR="008740FB" w:rsidRPr="009D7A57" w:rsidRDefault="008740FB" w:rsidP="00F56B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95D5B">
        <w:rPr>
          <w:rFonts w:ascii="Arial" w:hAnsi="Arial" w:cs="Arial"/>
          <w:b/>
        </w:rPr>
        <w:t>Airfare</w:t>
      </w:r>
      <w:r w:rsidRPr="00795D5B">
        <w:rPr>
          <w:rFonts w:ascii="Arial" w:hAnsi="Arial" w:cs="Arial"/>
          <w:b/>
        </w:rPr>
        <w:tab/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="008906E8">
        <w:rPr>
          <w:rFonts w:ascii="Arial" w:hAnsi="Arial" w:cs="Arial"/>
        </w:rPr>
        <w:tab/>
      </w:r>
      <w:r w:rsidRPr="009D7A57">
        <w:rPr>
          <w:rFonts w:ascii="Arial" w:hAnsi="Arial" w:cs="Arial"/>
        </w:rPr>
        <w:t>$</w:t>
      </w:r>
      <w:r w:rsidR="009B3F04" w:rsidRPr="009B3F04">
        <w:rPr>
          <w:rFonts w:ascii="Arial" w:hAnsi="Arial" w:cs="Arial"/>
          <w:color w:val="FF0000"/>
        </w:rPr>
        <w:t>XX</w:t>
      </w:r>
    </w:p>
    <w:p w14:paraId="75A5D681" w14:textId="77777777" w:rsidR="008740FB" w:rsidRPr="009D7A57" w:rsidRDefault="008740FB" w:rsidP="00F56B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C40BF">
        <w:rPr>
          <w:rFonts w:ascii="Arial" w:hAnsi="Arial" w:cs="Arial"/>
          <w:b/>
        </w:rPr>
        <w:t>Hotel</w:t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="008906E8">
        <w:rPr>
          <w:rFonts w:ascii="Arial" w:hAnsi="Arial" w:cs="Arial"/>
        </w:rPr>
        <w:tab/>
      </w:r>
      <w:r w:rsidRPr="009D7A57">
        <w:rPr>
          <w:rFonts w:ascii="Arial" w:hAnsi="Arial" w:cs="Arial"/>
        </w:rPr>
        <w:t>$</w:t>
      </w:r>
      <w:r w:rsidR="009B3F04" w:rsidRPr="009B3F04">
        <w:rPr>
          <w:rFonts w:ascii="Arial" w:hAnsi="Arial" w:cs="Arial"/>
          <w:color w:val="FF0000"/>
        </w:rPr>
        <w:t>XX</w:t>
      </w:r>
    </w:p>
    <w:p w14:paraId="762309C6" w14:textId="77777777" w:rsidR="008C40BF" w:rsidRDefault="008C40BF" w:rsidP="008C40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C40BF">
        <w:rPr>
          <w:rFonts w:ascii="Arial" w:hAnsi="Arial" w:cs="Arial"/>
          <w:b/>
        </w:rPr>
        <w:t>Meals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7A57">
        <w:rPr>
          <w:rFonts w:ascii="Arial" w:hAnsi="Arial" w:cs="Arial"/>
        </w:rPr>
        <w:t>$</w:t>
      </w:r>
      <w:r w:rsidR="009B3F04" w:rsidRPr="009B3F04">
        <w:rPr>
          <w:rFonts w:ascii="Arial" w:hAnsi="Arial" w:cs="Arial"/>
          <w:color w:val="FF0000"/>
        </w:rPr>
        <w:t>XX</w:t>
      </w:r>
    </w:p>
    <w:p w14:paraId="393AD4F6" w14:textId="46778339" w:rsidR="008C40BF" w:rsidRPr="008906E8" w:rsidRDefault="008C40BF" w:rsidP="008C40BF">
      <w:pPr>
        <w:spacing w:after="0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Lunch is included </w:t>
      </w:r>
      <w:r w:rsidR="001D5FFB">
        <w:rPr>
          <w:rFonts w:ascii="Arial" w:hAnsi="Arial" w:cs="Arial"/>
          <w:i/>
        </w:rPr>
        <w:t xml:space="preserve">on </w:t>
      </w:r>
      <w:r w:rsidR="00917D04">
        <w:rPr>
          <w:rFonts w:ascii="Arial" w:hAnsi="Arial" w:cs="Arial"/>
          <w:i/>
        </w:rPr>
        <w:t>October 1 &amp; 2</w:t>
      </w:r>
    </w:p>
    <w:p w14:paraId="2108A7BA" w14:textId="77777777" w:rsidR="008C40BF" w:rsidRDefault="008C40BF" w:rsidP="008C40BF">
      <w:pPr>
        <w:pStyle w:val="ListParagraph"/>
        <w:spacing w:after="0"/>
        <w:rPr>
          <w:rFonts w:ascii="Arial" w:hAnsi="Arial" w:cs="Arial"/>
        </w:rPr>
      </w:pPr>
    </w:p>
    <w:p w14:paraId="6417538C" w14:textId="520235C0" w:rsidR="008740FB" w:rsidRPr="00E4311F" w:rsidRDefault="008740FB" w:rsidP="00F56B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8C40BF">
        <w:rPr>
          <w:rFonts w:ascii="Arial" w:hAnsi="Arial" w:cs="Arial"/>
          <w:b/>
        </w:rPr>
        <w:lastRenderedPageBreak/>
        <w:t>Registration Fee</w:t>
      </w:r>
      <w:r w:rsidRPr="009D7A57">
        <w:rPr>
          <w:rFonts w:ascii="Arial" w:hAnsi="Arial" w:cs="Arial"/>
        </w:rPr>
        <w:tab/>
      </w:r>
      <w:r w:rsidRPr="009D7A57">
        <w:rPr>
          <w:rFonts w:ascii="Arial" w:hAnsi="Arial" w:cs="Arial"/>
        </w:rPr>
        <w:tab/>
      </w:r>
      <w:r w:rsidR="008906E8" w:rsidRPr="00526400">
        <w:rPr>
          <w:rFonts w:ascii="Arial" w:hAnsi="Arial" w:cs="Arial"/>
          <w:color w:val="000000" w:themeColor="text1"/>
        </w:rPr>
        <w:tab/>
      </w:r>
      <w:r w:rsidRPr="00526400">
        <w:rPr>
          <w:rFonts w:ascii="Arial" w:hAnsi="Arial" w:cs="Arial"/>
          <w:color w:val="000000" w:themeColor="text1"/>
        </w:rPr>
        <w:t>$</w:t>
      </w:r>
      <w:r w:rsidR="00C522C7">
        <w:rPr>
          <w:rFonts w:ascii="Arial" w:hAnsi="Arial" w:cs="Arial"/>
          <w:color w:val="000000" w:themeColor="text1"/>
        </w:rPr>
        <w:t>2,</w:t>
      </w:r>
      <w:r w:rsidR="00917D04">
        <w:rPr>
          <w:rFonts w:ascii="Arial" w:hAnsi="Arial" w:cs="Arial"/>
          <w:color w:val="000000" w:themeColor="text1"/>
        </w:rPr>
        <w:t>195</w:t>
      </w:r>
    </w:p>
    <w:p w14:paraId="7E9FED28" w14:textId="77777777" w:rsidR="002B001C" w:rsidRPr="002B001C" w:rsidRDefault="002B001C" w:rsidP="002B001C">
      <w:pPr>
        <w:pStyle w:val="ListParagraph"/>
        <w:spacing w:after="0"/>
        <w:ind w:firstLine="720"/>
        <w:rPr>
          <w:rFonts w:ascii="Arial" w:hAnsi="Arial" w:cs="Arial"/>
          <w:i/>
        </w:rPr>
      </w:pPr>
      <w:r w:rsidRPr="002B001C">
        <w:rPr>
          <w:rFonts w:ascii="Arial" w:hAnsi="Arial" w:cs="Arial"/>
          <w:i/>
        </w:rPr>
        <w:t>Early discount of $</w:t>
      </w:r>
      <w:r w:rsidRPr="002B001C">
        <w:rPr>
          <w:rFonts w:ascii="Arial" w:hAnsi="Arial" w:cs="Arial"/>
          <w:i/>
          <w:color w:val="FF0000"/>
        </w:rPr>
        <w:t>XX</w:t>
      </w:r>
    </w:p>
    <w:p w14:paraId="585A0A8C" w14:textId="48F138B1" w:rsidR="002B001C" w:rsidRPr="002B001C" w:rsidRDefault="002B001C" w:rsidP="002B001C">
      <w:pPr>
        <w:pStyle w:val="ListParagraph"/>
        <w:spacing w:after="0"/>
        <w:ind w:firstLine="720"/>
        <w:rPr>
          <w:rFonts w:ascii="Arial" w:hAnsi="Arial" w:cs="Arial"/>
          <w:i/>
        </w:rPr>
      </w:pPr>
      <w:r w:rsidRPr="002B001C">
        <w:rPr>
          <w:rFonts w:ascii="Arial" w:hAnsi="Arial" w:cs="Arial"/>
          <w:i/>
        </w:rPr>
        <w:t>Organizational discount of $</w:t>
      </w:r>
      <w:r w:rsidRPr="002B001C">
        <w:rPr>
          <w:rFonts w:ascii="Arial" w:hAnsi="Arial" w:cs="Arial"/>
          <w:i/>
          <w:color w:val="FF0000"/>
        </w:rPr>
        <w:t>XX</w:t>
      </w:r>
    </w:p>
    <w:p w14:paraId="598CBC07" w14:textId="77777777" w:rsidR="008740FB" w:rsidRPr="009D7A57" w:rsidRDefault="008906E8" w:rsidP="008C40BF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163D66" w14:textId="77777777" w:rsidR="008740FB" w:rsidRDefault="008906E8" w:rsidP="00B21E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40FB">
        <w:rPr>
          <w:rFonts w:ascii="Arial" w:hAnsi="Arial" w:cs="Arial"/>
        </w:rPr>
        <w:tab/>
      </w:r>
      <w:r w:rsidR="008740FB">
        <w:rPr>
          <w:rFonts w:ascii="Arial" w:hAnsi="Arial" w:cs="Arial"/>
        </w:rPr>
        <w:tab/>
      </w:r>
      <w:r w:rsidR="008740FB">
        <w:rPr>
          <w:rFonts w:ascii="Arial" w:hAnsi="Arial" w:cs="Arial"/>
        </w:rPr>
        <w:tab/>
      </w:r>
      <w:r w:rsidR="008740FB">
        <w:rPr>
          <w:rFonts w:ascii="Arial" w:hAnsi="Arial" w:cs="Arial"/>
        </w:rPr>
        <w:tab/>
        <w:t xml:space="preserve">Total: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40FB">
        <w:rPr>
          <w:rFonts w:ascii="Arial" w:hAnsi="Arial" w:cs="Arial"/>
        </w:rPr>
        <w:t>$</w:t>
      </w:r>
      <w:r w:rsidR="009B3F04" w:rsidRPr="009B3F04">
        <w:rPr>
          <w:rFonts w:ascii="Arial" w:hAnsi="Arial" w:cs="Arial"/>
          <w:color w:val="FF0000"/>
        </w:rPr>
        <w:t>XX</w:t>
      </w:r>
    </w:p>
    <w:p w14:paraId="7B3E3842" w14:textId="77777777" w:rsidR="008740FB" w:rsidRPr="009D7A57" w:rsidRDefault="008740FB" w:rsidP="00B21E4C">
      <w:pPr>
        <w:spacing w:after="0"/>
        <w:rPr>
          <w:rFonts w:ascii="Arial" w:hAnsi="Arial" w:cs="Arial"/>
        </w:rPr>
      </w:pPr>
    </w:p>
    <w:p w14:paraId="1D0143C0" w14:textId="39D7EE93" w:rsidR="008740FB" w:rsidRPr="009D7A57" w:rsidRDefault="006B3783" w:rsidP="00B21E4C">
      <w:pPr>
        <w:rPr>
          <w:rFonts w:ascii="Arial" w:hAnsi="Arial" w:cs="Arial"/>
        </w:rPr>
      </w:pPr>
      <w:r>
        <w:rPr>
          <w:rFonts w:ascii="Arial" w:hAnsi="Arial" w:cs="Arial"/>
        </w:rPr>
        <w:t>Attending Learning 202</w:t>
      </w:r>
      <w:r w:rsidR="00917D0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is an investment that will pay off in more effective training strategies, proven solutions, and new industry insights and connections. </w:t>
      </w:r>
      <w:r w:rsidR="008740FB" w:rsidRPr="009D7A57">
        <w:rPr>
          <w:rFonts w:ascii="Arial" w:hAnsi="Arial" w:cs="Arial"/>
        </w:rPr>
        <w:t>I would appreciat</w:t>
      </w:r>
      <w:r w:rsidR="00526400">
        <w:rPr>
          <w:rFonts w:ascii="Arial" w:hAnsi="Arial" w:cs="Arial"/>
        </w:rPr>
        <w:t>e your approval of this request</w:t>
      </w:r>
      <w:r w:rsidR="008740FB" w:rsidRPr="009D7A57">
        <w:rPr>
          <w:rFonts w:ascii="Arial" w:hAnsi="Arial" w:cs="Arial"/>
        </w:rPr>
        <w:t xml:space="preserve"> and will work to ensure we get the full value of this event. </w:t>
      </w:r>
    </w:p>
    <w:p w14:paraId="5490D552" w14:textId="77777777" w:rsidR="008740FB" w:rsidRDefault="008740F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35489F2" w14:textId="77777777" w:rsidR="009B3F04" w:rsidRPr="009B3F04" w:rsidRDefault="009B3F04">
      <w:pPr>
        <w:rPr>
          <w:rFonts w:ascii="Arial" w:hAnsi="Arial" w:cs="Arial"/>
          <w:color w:val="FF0000"/>
        </w:rPr>
      </w:pPr>
      <w:r w:rsidRPr="009B3F04">
        <w:rPr>
          <w:rFonts w:ascii="Arial" w:hAnsi="Arial" w:cs="Arial"/>
          <w:color w:val="FF0000"/>
        </w:rPr>
        <w:t>Your Name Here</w:t>
      </w:r>
    </w:p>
    <w:sectPr w:rsidR="009B3F04" w:rsidRPr="009B3F04" w:rsidSect="00EE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B22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36D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7272"/>
    <w:multiLevelType w:val="multilevel"/>
    <w:tmpl w:val="9A9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650CB"/>
    <w:multiLevelType w:val="hybridMultilevel"/>
    <w:tmpl w:val="A424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089"/>
    <w:multiLevelType w:val="hybridMultilevel"/>
    <w:tmpl w:val="79A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65DB"/>
    <w:multiLevelType w:val="hybridMultilevel"/>
    <w:tmpl w:val="B41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CD7"/>
    <w:multiLevelType w:val="hybridMultilevel"/>
    <w:tmpl w:val="F7D0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529"/>
    <w:multiLevelType w:val="hybridMultilevel"/>
    <w:tmpl w:val="24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1B6D"/>
    <w:multiLevelType w:val="hybridMultilevel"/>
    <w:tmpl w:val="AC8E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815706">
    <w:abstractNumId w:val="5"/>
  </w:num>
  <w:num w:numId="2" w16cid:durableId="1956207901">
    <w:abstractNumId w:val="3"/>
  </w:num>
  <w:num w:numId="3" w16cid:durableId="972250035">
    <w:abstractNumId w:val="0"/>
  </w:num>
  <w:num w:numId="4" w16cid:durableId="2015914274">
    <w:abstractNumId w:val="1"/>
  </w:num>
  <w:num w:numId="5" w16cid:durableId="1484738737">
    <w:abstractNumId w:val="7"/>
  </w:num>
  <w:num w:numId="6" w16cid:durableId="2099865024">
    <w:abstractNumId w:val="4"/>
  </w:num>
  <w:num w:numId="7" w16cid:durableId="1841311625">
    <w:abstractNumId w:val="2"/>
  </w:num>
  <w:num w:numId="8" w16cid:durableId="726684858">
    <w:abstractNumId w:val="6"/>
  </w:num>
  <w:num w:numId="9" w16cid:durableId="1657295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4C"/>
    <w:rsid w:val="00020F93"/>
    <w:rsid w:val="0005153A"/>
    <w:rsid w:val="000735FD"/>
    <w:rsid w:val="00073C25"/>
    <w:rsid w:val="000A25DD"/>
    <w:rsid w:val="000E38A5"/>
    <w:rsid w:val="000E4119"/>
    <w:rsid w:val="001167DC"/>
    <w:rsid w:val="00137546"/>
    <w:rsid w:val="00166424"/>
    <w:rsid w:val="00170F33"/>
    <w:rsid w:val="001835EA"/>
    <w:rsid w:val="001A1018"/>
    <w:rsid w:val="001B0A95"/>
    <w:rsid w:val="001D5FFB"/>
    <w:rsid w:val="001E378E"/>
    <w:rsid w:val="002218BC"/>
    <w:rsid w:val="00222C61"/>
    <w:rsid w:val="0025432B"/>
    <w:rsid w:val="00283560"/>
    <w:rsid w:val="002A34B4"/>
    <w:rsid w:val="002B001C"/>
    <w:rsid w:val="002C71B9"/>
    <w:rsid w:val="003543E1"/>
    <w:rsid w:val="003E454D"/>
    <w:rsid w:val="003F36AE"/>
    <w:rsid w:val="00406812"/>
    <w:rsid w:val="0043650A"/>
    <w:rsid w:val="00444F40"/>
    <w:rsid w:val="00465B1D"/>
    <w:rsid w:val="00475A49"/>
    <w:rsid w:val="004A0451"/>
    <w:rsid w:val="004E761A"/>
    <w:rsid w:val="004F1D07"/>
    <w:rsid w:val="00503B3C"/>
    <w:rsid w:val="00514786"/>
    <w:rsid w:val="00526400"/>
    <w:rsid w:val="00532F85"/>
    <w:rsid w:val="00542A52"/>
    <w:rsid w:val="005669E8"/>
    <w:rsid w:val="00580376"/>
    <w:rsid w:val="00593342"/>
    <w:rsid w:val="006751C4"/>
    <w:rsid w:val="006A3969"/>
    <w:rsid w:val="006B3783"/>
    <w:rsid w:val="006B606E"/>
    <w:rsid w:val="006D4EAC"/>
    <w:rsid w:val="00710107"/>
    <w:rsid w:val="00756576"/>
    <w:rsid w:val="007611EA"/>
    <w:rsid w:val="00770AF2"/>
    <w:rsid w:val="00793BB8"/>
    <w:rsid w:val="00795D5B"/>
    <w:rsid w:val="00844D33"/>
    <w:rsid w:val="008738E4"/>
    <w:rsid w:val="008740FB"/>
    <w:rsid w:val="008906E8"/>
    <w:rsid w:val="008910C8"/>
    <w:rsid w:val="008C40BF"/>
    <w:rsid w:val="008F3E06"/>
    <w:rsid w:val="008F4906"/>
    <w:rsid w:val="009121B7"/>
    <w:rsid w:val="00917D04"/>
    <w:rsid w:val="009551DD"/>
    <w:rsid w:val="0099116E"/>
    <w:rsid w:val="009A64C1"/>
    <w:rsid w:val="009B3F04"/>
    <w:rsid w:val="009C5190"/>
    <w:rsid w:val="009D7A57"/>
    <w:rsid w:val="00A83364"/>
    <w:rsid w:val="00A83E92"/>
    <w:rsid w:val="00AD7243"/>
    <w:rsid w:val="00B030E7"/>
    <w:rsid w:val="00B21E4C"/>
    <w:rsid w:val="00B30D47"/>
    <w:rsid w:val="00B466CA"/>
    <w:rsid w:val="00B67758"/>
    <w:rsid w:val="00B67ABE"/>
    <w:rsid w:val="00B80EE1"/>
    <w:rsid w:val="00BD36B4"/>
    <w:rsid w:val="00C13628"/>
    <w:rsid w:val="00C15EBC"/>
    <w:rsid w:val="00C16D47"/>
    <w:rsid w:val="00C522C7"/>
    <w:rsid w:val="00CE53F8"/>
    <w:rsid w:val="00D0101A"/>
    <w:rsid w:val="00D504BC"/>
    <w:rsid w:val="00D9752A"/>
    <w:rsid w:val="00DB1C68"/>
    <w:rsid w:val="00DE0AE6"/>
    <w:rsid w:val="00DE2502"/>
    <w:rsid w:val="00E4311F"/>
    <w:rsid w:val="00E5115F"/>
    <w:rsid w:val="00E659A1"/>
    <w:rsid w:val="00E7058C"/>
    <w:rsid w:val="00EE7EA7"/>
    <w:rsid w:val="00EF3783"/>
    <w:rsid w:val="00F06DA4"/>
    <w:rsid w:val="00F20FFA"/>
    <w:rsid w:val="00F41113"/>
    <w:rsid w:val="00F56B18"/>
    <w:rsid w:val="00F83D7D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D1856"/>
  <w15:docId w15:val="{11C93C35-FD08-45C9-8DEC-F5F2722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1E4C"/>
    <w:rPr>
      <w:rFonts w:cs="Times New Roman"/>
      <w:b/>
      <w:bCs/>
      <w:color w:val="5B703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77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70AF2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8">
              <w:marLeft w:val="195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Jenny Elwood</cp:lastModifiedBy>
  <cp:revision>2</cp:revision>
  <cp:lastPrinted>2012-09-27T21:26:00Z</cp:lastPrinted>
  <dcterms:created xsi:type="dcterms:W3CDTF">2025-01-31T22:17:00Z</dcterms:created>
  <dcterms:modified xsi:type="dcterms:W3CDTF">2025-01-31T22:17:00Z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0x010100D283D7CAF98FE74BAFDB497EFD3E6283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GrammarlyDocumentId">
    <vt:lpwstr>30f7d3a0d5a68fff278fce63c32a58613514a87e786a692078eca5233e8d1a27</vt:lpwstr>
  </property>
</Properties>
</file>